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77" w:rsidRDefault="00115FE6">
      <w:pPr>
        <w:spacing w:line="276" w:lineRule="auto"/>
        <w:jc w:val="center"/>
        <w:rPr>
          <w:rFonts w:ascii="Arial" w:hAnsi="Arial"/>
          <w:sz w:val="26"/>
          <w:szCs w:val="26"/>
        </w:rPr>
      </w:pPr>
      <w:bookmarkStart w:id="0" w:name="_GoBack"/>
      <w:bookmarkEnd w:id="0"/>
      <w:r>
        <w:rPr>
          <w:rFonts w:ascii="Arial" w:hAnsi="Arial"/>
          <w:b/>
          <w:bCs/>
          <w:sz w:val="26"/>
          <w:szCs w:val="26"/>
        </w:rPr>
        <w:t>ΤΟΠΟΘΕΤΗΣΗ</w:t>
      </w:r>
    </w:p>
    <w:p w:rsidR="00174C77" w:rsidRDefault="00115FE6">
      <w:pPr>
        <w:spacing w:line="276" w:lineRule="auto"/>
        <w:jc w:val="center"/>
        <w:rPr>
          <w:rFonts w:ascii="Arial" w:hAnsi="Arial"/>
          <w:sz w:val="26"/>
          <w:szCs w:val="26"/>
        </w:rPr>
      </w:pPr>
      <w:r>
        <w:rPr>
          <w:rFonts w:ascii="Arial" w:hAnsi="Arial"/>
          <w:sz w:val="26"/>
          <w:szCs w:val="26"/>
        </w:rPr>
        <w:t xml:space="preserve">του Αντώνη </w:t>
      </w:r>
      <w:proofErr w:type="spellStart"/>
      <w:r>
        <w:rPr>
          <w:rFonts w:ascii="Arial" w:hAnsi="Arial"/>
          <w:sz w:val="26"/>
          <w:szCs w:val="26"/>
        </w:rPr>
        <w:t>Αντανασιώτη</w:t>
      </w:r>
      <w:proofErr w:type="spellEnd"/>
      <w:r>
        <w:rPr>
          <w:rFonts w:ascii="Arial" w:hAnsi="Arial"/>
          <w:sz w:val="26"/>
          <w:szCs w:val="26"/>
        </w:rPr>
        <w:t xml:space="preserve">, </w:t>
      </w:r>
    </w:p>
    <w:p w:rsidR="00174C77" w:rsidRDefault="00115FE6">
      <w:pPr>
        <w:spacing w:line="276" w:lineRule="auto"/>
        <w:jc w:val="center"/>
        <w:rPr>
          <w:rFonts w:ascii="Arial" w:hAnsi="Arial"/>
          <w:sz w:val="26"/>
          <w:szCs w:val="26"/>
        </w:rPr>
      </w:pPr>
      <w:r>
        <w:rPr>
          <w:rFonts w:ascii="Arial" w:hAnsi="Arial"/>
          <w:sz w:val="26"/>
          <w:szCs w:val="26"/>
        </w:rPr>
        <w:t>εκλεγμένου με την Αγωνιστική Συσπείρωση Δικηγόρων</w:t>
      </w:r>
    </w:p>
    <w:p w:rsidR="00174C77" w:rsidRDefault="00174C77">
      <w:pPr>
        <w:spacing w:line="276" w:lineRule="auto"/>
        <w:jc w:val="center"/>
        <w:rPr>
          <w:rFonts w:ascii="Arial" w:hAnsi="Arial"/>
          <w:sz w:val="26"/>
          <w:szCs w:val="26"/>
        </w:rPr>
      </w:pPr>
    </w:p>
    <w:p w:rsidR="00174C77" w:rsidRDefault="00115FE6">
      <w:pPr>
        <w:spacing w:line="276" w:lineRule="auto"/>
        <w:jc w:val="center"/>
        <w:rPr>
          <w:rFonts w:ascii="Arial" w:hAnsi="Arial"/>
          <w:i/>
          <w:iCs/>
          <w:sz w:val="26"/>
          <w:szCs w:val="26"/>
        </w:rPr>
      </w:pPr>
      <w:r>
        <w:rPr>
          <w:rFonts w:ascii="Arial" w:hAnsi="Arial"/>
          <w:i/>
          <w:iCs/>
          <w:sz w:val="26"/>
          <w:szCs w:val="26"/>
        </w:rPr>
        <w:t>Στη συνεδρίαση του ΔΣ του ΔΣΑ της 9-9-2024,</w:t>
      </w:r>
    </w:p>
    <w:p w:rsidR="00174C77" w:rsidRDefault="00115FE6">
      <w:pPr>
        <w:spacing w:line="276" w:lineRule="auto"/>
        <w:jc w:val="center"/>
        <w:rPr>
          <w:rFonts w:ascii="Arial" w:hAnsi="Arial"/>
          <w:i/>
          <w:iCs/>
          <w:sz w:val="26"/>
          <w:szCs w:val="26"/>
        </w:rPr>
      </w:pPr>
      <w:r>
        <w:rPr>
          <w:rFonts w:ascii="Arial" w:hAnsi="Arial"/>
          <w:i/>
          <w:iCs/>
          <w:sz w:val="26"/>
          <w:szCs w:val="26"/>
        </w:rPr>
        <w:t>σχετικά με το νέο δικαστικό χάρτη</w:t>
      </w:r>
    </w:p>
    <w:p w:rsidR="00174C77" w:rsidRDefault="00174C77">
      <w:pPr>
        <w:spacing w:line="276" w:lineRule="auto"/>
        <w:jc w:val="center"/>
        <w:rPr>
          <w:rFonts w:ascii="Arial" w:hAnsi="Arial"/>
          <w:sz w:val="26"/>
          <w:szCs w:val="26"/>
        </w:rPr>
      </w:pPr>
    </w:p>
    <w:p w:rsidR="00174C77" w:rsidRDefault="00115FE6">
      <w:pPr>
        <w:spacing w:line="276" w:lineRule="auto"/>
        <w:jc w:val="center"/>
        <w:rPr>
          <w:rFonts w:ascii="Arial" w:hAnsi="Arial"/>
          <w:sz w:val="26"/>
          <w:szCs w:val="26"/>
        </w:rPr>
      </w:pPr>
      <w:r>
        <w:rPr>
          <w:rFonts w:ascii="Arial" w:hAnsi="Arial"/>
          <w:sz w:val="26"/>
          <w:szCs w:val="26"/>
        </w:rPr>
        <w:t>…………………….</w:t>
      </w:r>
    </w:p>
    <w:p w:rsidR="00174C77" w:rsidRDefault="00174C77">
      <w:pPr>
        <w:spacing w:line="276" w:lineRule="auto"/>
        <w:jc w:val="center"/>
        <w:rPr>
          <w:rFonts w:ascii="Arial" w:hAnsi="Arial"/>
          <w:sz w:val="26"/>
          <w:szCs w:val="26"/>
        </w:rPr>
      </w:pPr>
    </w:p>
    <w:p w:rsidR="00174C77" w:rsidRDefault="00115FE6">
      <w:pPr>
        <w:spacing w:line="276" w:lineRule="auto"/>
        <w:jc w:val="both"/>
      </w:pPr>
      <w:r>
        <w:tab/>
      </w:r>
    </w:p>
    <w:p w:rsidR="00174C77" w:rsidRDefault="00115FE6">
      <w:pPr>
        <w:spacing w:line="276" w:lineRule="auto"/>
        <w:jc w:val="both"/>
      </w:pPr>
      <w:r>
        <w:rPr>
          <w:rFonts w:ascii="Arial" w:hAnsi="Arial"/>
        </w:rPr>
        <w:tab/>
        <w:t>Ε</w:t>
      </w:r>
      <w:r>
        <w:rPr>
          <w:rFonts w:ascii="Arial" w:hAnsi="Arial"/>
        </w:rPr>
        <w:t xml:space="preserve">ίχαμε από την αρχή αντιταχθεί αποφασιστικά στη δημιουργία του νέου δικαστικού χάρτη, τη λεγόμενη “ενοποίηση του πρώτου βαθμού δικαιοδοσίας”, </w:t>
      </w:r>
      <w:r>
        <w:rPr>
          <w:rFonts w:ascii="Arial" w:hAnsi="Arial"/>
          <w:b/>
          <w:bCs/>
        </w:rPr>
        <w:t xml:space="preserve">διαπιστώνοντας ότι αυτός θα έχει δυσμενείς συνέπειες στην πρόσβαση του λαού στη Δικαιοσύνη, στην επαγγελματική και </w:t>
      </w:r>
      <w:r>
        <w:rPr>
          <w:rFonts w:ascii="Arial" w:hAnsi="Arial"/>
          <w:b/>
          <w:bCs/>
        </w:rPr>
        <w:t>εργασιακή κατάσταση μικρών αυτοαπασχολούμενων και μισθωτών δικηγόρων, δικαστικών υπαλλήλων αλλά και δικαστών.</w:t>
      </w:r>
      <w:r>
        <w:rPr>
          <w:rFonts w:ascii="Arial" w:hAnsi="Arial"/>
        </w:rPr>
        <w:t xml:space="preserve"> Ότι η κατάργηση των Ειρηνοδικείων </w:t>
      </w:r>
      <w:r>
        <w:rPr>
          <w:rFonts w:ascii="Arial" w:hAnsi="Arial"/>
          <w:b/>
          <w:bCs/>
        </w:rPr>
        <w:t>θα είναι η αρχή για το “ξήλωμα του πουλόβερ” της δικαστικής διάρθρωσης της χώρας,</w:t>
      </w:r>
      <w:r>
        <w:rPr>
          <w:rFonts w:ascii="Arial" w:hAnsi="Arial"/>
        </w:rPr>
        <w:t xml:space="preserve"> με βάση τις επιταγές της ΕΕ, τ</w:t>
      </w:r>
      <w:r>
        <w:rPr>
          <w:rFonts w:ascii="Arial" w:hAnsi="Arial"/>
        </w:rPr>
        <w:t xml:space="preserve">ης Παγκόσμιας Τράπεζας κλπ., όπως προβλέπεται και στη γνωστή Έκθεση </w:t>
      </w:r>
      <w:proofErr w:type="spellStart"/>
      <w:r>
        <w:rPr>
          <w:rFonts w:ascii="Arial" w:hAnsi="Arial"/>
        </w:rPr>
        <w:t>Πισσαρίδη</w:t>
      </w:r>
      <w:proofErr w:type="spellEnd"/>
      <w:r>
        <w:rPr>
          <w:rFonts w:ascii="Arial" w:hAnsi="Arial"/>
        </w:rPr>
        <w:t xml:space="preserve">. Για μια Δικαιοσύνη, βασισμένη στη </w:t>
      </w:r>
      <w:r>
        <w:rPr>
          <w:rFonts w:ascii="Arial" w:hAnsi="Arial"/>
          <w:b/>
          <w:bCs/>
        </w:rPr>
        <w:t>λογική του “κόστους-οφέλους</w:t>
      </w:r>
      <w:r>
        <w:rPr>
          <w:rFonts w:ascii="Arial" w:hAnsi="Arial"/>
        </w:rPr>
        <w:t xml:space="preserve">”, </w:t>
      </w:r>
      <w:r>
        <w:rPr>
          <w:rFonts w:ascii="Arial" w:hAnsi="Arial"/>
          <w:b/>
          <w:bCs/>
        </w:rPr>
        <w:t>ταγμένη στη διασφάλιση των στρατηγικών επενδύσεων των επιχειρηματικών ομίλων, εχθρική για το λαό και τους εργαζόμ</w:t>
      </w:r>
      <w:r>
        <w:rPr>
          <w:rFonts w:ascii="Arial" w:hAnsi="Arial"/>
          <w:b/>
          <w:bCs/>
        </w:rPr>
        <w:t>ενους στη Δικαιοσύνη</w:t>
      </w:r>
      <w:r>
        <w:rPr>
          <w:rFonts w:ascii="Arial" w:hAnsi="Arial"/>
        </w:rPr>
        <w:t>. Ότι στο σχεδιασμό είναι σε επόμενη φάση η κατάργηση ή συγχώνευση Πρωτοδικείων και Εφετείων.</w:t>
      </w:r>
    </w:p>
    <w:p w:rsidR="00174C77" w:rsidRDefault="00115FE6">
      <w:pPr>
        <w:spacing w:line="276" w:lineRule="auto"/>
        <w:jc w:val="both"/>
      </w:pPr>
      <w:r>
        <w:rPr>
          <w:rFonts w:ascii="Arial" w:hAnsi="Arial"/>
        </w:rPr>
        <w:tab/>
        <w:t xml:space="preserve">Είχαμε επίσης προειδοποιήσει </w:t>
      </w:r>
      <w:r>
        <w:rPr>
          <w:rFonts w:ascii="Arial" w:hAnsi="Arial"/>
          <w:b/>
          <w:bCs/>
        </w:rPr>
        <w:t>για την τεράστια αναστάτωση, ανασφάλεια και ταλαιπωρία που θα προκαλέσει η εφαρμογή του νέου δικαστικού χάρτη, ε</w:t>
      </w:r>
      <w:r>
        <w:rPr>
          <w:rFonts w:ascii="Arial" w:hAnsi="Arial"/>
          <w:b/>
          <w:bCs/>
        </w:rPr>
        <w:t>ιδικά στην Αττική,  στην επαγγελματική ζωή των μικρών αυτοαπασχολούμενων και μισθωτών δικηγόρων, των δικαστικών υπαλλήλων και βέβαια του απλού κόσμου που έχει υποθέσεις στα Δικαστήρια</w:t>
      </w:r>
      <w:r>
        <w:rPr>
          <w:rFonts w:ascii="Arial" w:hAnsi="Arial"/>
        </w:rPr>
        <w:t>. Το “αλαλούμ” που έχει δημιουργηθεί, με ευθύνη της κυβέρνησης λίγες μέρε</w:t>
      </w:r>
      <w:r>
        <w:rPr>
          <w:rFonts w:ascii="Arial" w:hAnsi="Arial"/>
        </w:rPr>
        <w:t xml:space="preserve">ς πριν την έναρξη της νέας δικαστικής χρονιάς, επιβεβαίωσε την προειδοποίησή μας. </w:t>
      </w:r>
    </w:p>
    <w:p w:rsidR="00174C77" w:rsidRDefault="00115FE6">
      <w:pPr>
        <w:spacing w:line="276" w:lineRule="auto"/>
        <w:jc w:val="both"/>
      </w:pPr>
      <w:r>
        <w:rPr>
          <w:rFonts w:ascii="Arial" w:hAnsi="Arial"/>
        </w:rPr>
        <w:tab/>
      </w:r>
      <w:r>
        <w:rPr>
          <w:rFonts w:ascii="Arial" w:hAnsi="Arial"/>
          <w:b/>
          <w:bCs/>
        </w:rPr>
        <w:t>Γιατί προϋπόθεση για οποιαδήποτε μεταρρύθμιση σε όφελος του λαού και των εργαζόμενων στη Δικαιοσύνη, είναι η κάλυψη των τεράστιων κενών σε οργανικές θέσεις υπαλλήλων, η απο</w:t>
      </w:r>
      <w:r>
        <w:rPr>
          <w:rFonts w:ascii="Arial" w:hAnsi="Arial"/>
          <w:b/>
          <w:bCs/>
        </w:rPr>
        <w:t xml:space="preserve">φασιστική βελτίωση της κτιριακής και υλικοτεχνικής υποδομής των δικαστηρίων. </w:t>
      </w:r>
      <w:r>
        <w:rPr>
          <w:rFonts w:ascii="Arial" w:hAnsi="Arial"/>
        </w:rPr>
        <w:t>Αυτά όμως δεν χωράνε στην “</w:t>
      </w:r>
      <w:proofErr w:type="spellStart"/>
      <w:r>
        <w:rPr>
          <w:rFonts w:ascii="Arial" w:hAnsi="Arial"/>
        </w:rPr>
        <w:t>προκρούστεια</w:t>
      </w:r>
      <w:proofErr w:type="spellEnd"/>
      <w:r>
        <w:rPr>
          <w:rFonts w:ascii="Arial" w:hAnsi="Arial"/>
        </w:rPr>
        <w:t xml:space="preserve"> κλίνη” του “κόστους-οφέλους” που χρησιμοποιεί η κυβέρνηση, όπως άλλωστε και ο ΣΥΡΙΖΑ, το ΠΑΣΟΚ και όλα τα άλλα αστικά κόμματα.</w:t>
      </w:r>
      <w:r>
        <w:t xml:space="preserve"> </w:t>
      </w:r>
      <w:r>
        <w:rPr>
          <w:rFonts w:ascii="Arial" w:hAnsi="Arial"/>
        </w:rPr>
        <w:t>Όπως δεν χωρ</w:t>
      </w:r>
      <w:r>
        <w:rPr>
          <w:rFonts w:ascii="Arial" w:hAnsi="Arial"/>
        </w:rPr>
        <w:t>άνε και οι δαπάνες για εκπαίδευση και υγεία, οδηγώντας σε αυτήν την άθλια κατάσταση τα δημόσια νοσοκομεία και σχολεία.</w:t>
      </w:r>
    </w:p>
    <w:p w:rsidR="00174C77" w:rsidRDefault="00115FE6">
      <w:pPr>
        <w:spacing w:line="276" w:lineRule="auto"/>
        <w:jc w:val="both"/>
      </w:pPr>
      <w:r>
        <w:tab/>
      </w:r>
      <w:r>
        <w:rPr>
          <w:rFonts w:ascii="Arial" w:hAnsi="Arial"/>
        </w:rPr>
        <w:t>Και βέβαια δεν πρόκειται για “ανικανότητα” των υπουργών της κυβέρνησης γι’ αυτό το “μπάχαλο” που έχει δημιουργηθεί με την εφαρμογή του ν</w:t>
      </w:r>
      <w:r>
        <w:rPr>
          <w:rFonts w:ascii="Arial" w:hAnsi="Arial"/>
        </w:rPr>
        <w:t xml:space="preserve">έου δικαστικού χάρτη. </w:t>
      </w:r>
      <w:r>
        <w:rPr>
          <w:rFonts w:ascii="Arial" w:hAnsi="Arial"/>
          <w:b/>
          <w:bCs/>
        </w:rPr>
        <w:t>Είναι επιλεκτική η ανικανότητα της κυβέρνησης και του αστικού κράτους. Πρόκειται για πολιτική επιλογή</w:t>
      </w:r>
      <w:r>
        <w:rPr>
          <w:rFonts w:ascii="Arial" w:hAnsi="Arial"/>
        </w:rPr>
        <w:t xml:space="preserve">. Για τον ίδιο λόγο άλλωστε, μένει ανοχύρωτη η Αττική και ολόκληρη η χώρα απέναντι σε όλα τα φυσικά φαινόμενα, με τις γνωστές </w:t>
      </w:r>
      <w:r>
        <w:rPr>
          <w:rFonts w:ascii="Arial" w:hAnsi="Arial"/>
        </w:rPr>
        <w:t>τραγικές συνέπειες (πυρκαγιές, καταιγίδες σεισμοί κλπ.). Απλά γιατί οι αντιπυρικές, αντιπλημμυρικές, αντισεισμικές  δαπάνες δεν είναι επιλέξιμες από την ΕΕ και το Ταμείο Ανάκαμψης. Αντίθετα, κονδύλια  διατίθενται άφθονα για την “ψηφιακή” και “πράσινη” μετά</w:t>
      </w:r>
      <w:r>
        <w:rPr>
          <w:rFonts w:ascii="Arial" w:hAnsi="Arial"/>
        </w:rPr>
        <w:t xml:space="preserve">βαση της οικονομίας, γιατί αυτά αποφέρουν κέρδη στους επιχειρηματικούς ομίλους. Το ίδιο και για τις πολεμικές δαπάνες, για τις ανάγκες </w:t>
      </w:r>
      <w:r>
        <w:rPr>
          <w:rFonts w:ascii="Arial" w:hAnsi="Arial"/>
        </w:rPr>
        <w:lastRenderedPageBreak/>
        <w:t>του ΝΑΤΟ (500.000 ευρώ την ημέρα κοστίζει μόνο η παραμονή μιας φρεγάτας της χώρας στην Ερυθρά Θάλασσα, για τη διαφύλαξη τ</w:t>
      </w:r>
      <w:r>
        <w:rPr>
          <w:rFonts w:ascii="Arial" w:hAnsi="Arial"/>
        </w:rPr>
        <w:t>ων συμφερόντων των εφοπλιστών).</w:t>
      </w:r>
      <w:r>
        <w:tab/>
      </w:r>
      <w:r>
        <w:tab/>
      </w:r>
    </w:p>
    <w:p w:rsidR="00174C77" w:rsidRDefault="00115FE6">
      <w:pPr>
        <w:spacing w:line="276" w:lineRule="auto"/>
        <w:jc w:val="both"/>
        <w:rPr>
          <w:rFonts w:ascii="Arial" w:hAnsi="Arial"/>
        </w:rPr>
      </w:pPr>
      <w:r>
        <w:rPr>
          <w:rFonts w:ascii="Arial" w:hAnsi="Arial"/>
        </w:rPr>
        <w:tab/>
      </w:r>
      <w:r>
        <w:rPr>
          <w:rFonts w:ascii="Arial" w:hAnsi="Arial"/>
          <w:b/>
          <w:bCs/>
        </w:rPr>
        <w:t>Η εφαρμογ</w:t>
      </w:r>
      <w:r>
        <w:rPr>
          <w:rFonts w:ascii="Arial" w:hAnsi="Arial"/>
          <w:b/>
          <w:bCs/>
        </w:rPr>
        <w:t>ή του νέου δικαστικού χάρτη, ειδικά στην Αττική, είναι η σταγόνα που ξεχειλίζει το ποτήρι της απόγνωσης αλλά και της αγανάκτησης για τους μικρούς αυτοαπασχολούμενους και μισθωτούς δικηγόρους, για τα αλλεπάλληλα π</w:t>
      </w:r>
      <w:r>
        <w:rPr>
          <w:rFonts w:ascii="Arial" w:hAnsi="Arial"/>
          <w:b/>
          <w:bCs/>
        </w:rPr>
        <w:t>λήγματα που δέχονται</w:t>
      </w:r>
      <w:r>
        <w:rPr>
          <w:rFonts w:ascii="Arial" w:hAnsi="Arial"/>
        </w:rPr>
        <w:t xml:space="preserve"> (εξοντωτικά φορολογικά τεκμήρια, στέρηση ασφαλιστικής ικανότητας κλπ.).</w:t>
      </w:r>
    </w:p>
    <w:p w:rsidR="00174C77" w:rsidRDefault="00115FE6">
      <w:pPr>
        <w:spacing w:line="276" w:lineRule="auto"/>
        <w:jc w:val="both"/>
        <w:rPr>
          <w:rFonts w:ascii="Arial" w:hAnsi="Arial"/>
        </w:rPr>
      </w:pPr>
      <w:r>
        <w:rPr>
          <w:rFonts w:ascii="Arial" w:hAnsi="Arial"/>
        </w:rPr>
        <w:tab/>
        <w:t xml:space="preserve">Απέναντι σε αυτήν την ολομέτωπη επίθεση της κυβέρνησης, </w:t>
      </w:r>
      <w:r>
        <w:rPr>
          <w:rFonts w:ascii="Arial" w:hAnsi="Arial"/>
          <w:b/>
          <w:bCs/>
        </w:rPr>
        <w:t>αξιόπιστη απάντηση δεν μπορούν να δώσουν, όσους κάλπικους πύρινους λόγους και να βγάζουν, αυτοί που δέχτηκ</w:t>
      </w:r>
      <w:r>
        <w:rPr>
          <w:rFonts w:ascii="Arial" w:hAnsi="Arial"/>
          <w:b/>
          <w:bCs/>
        </w:rPr>
        <w:t xml:space="preserve">αν τον πυρήνα της αντιδραστικής δικαστικής μεταρρύθμισης και παζάρευαν ανερυθρίαστα με την κυβέρνηση, όπως ο Πρόεδρος και η </w:t>
      </w:r>
      <w:proofErr w:type="spellStart"/>
      <w:r>
        <w:rPr>
          <w:rFonts w:ascii="Arial" w:hAnsi="Arial"/>
          <w:b/>
          <w:bCs/>
        </w:rPr>
        <w:t>η</w:t>
      </w:r>
      <w:proofErr w:type="spellEnd"/>
      <w:r>
        <w:rPr>
          <w:rFonts w:ascii="Arial" w:hAnsi="Arial"/>
          <w:b/>
          <w:bCs/>
        </w:rPr>
        <w:t xml:space="preserve"> ηγεσία του Συλλόγου και της Ολομέλειας.</w:t>
      </w:r>
    </w:p>
    <w:p w:rsidR="00174C77" w:rsidRDefault="00115FE6">
      <w:pPr>
        <w:spacing w:line="276" w:lineRule="auto"/>
        <w:jc w:val="both"/>
        <w:rPr>
          <w:rFonts w:ascii="Arial" w:hAnsi="Arial"/>
        </w:rPr>
      </w:pPr>
      <w:r>
        <w:rPr>
          <w:rFonts w:ascii="Arial" w:hAnsi="Arial"/>
        </w:rPr>
        <w:tab/>
        <w:t xml:space="preserve">Ούτε βέβαια, </w:t>
      </w:r>
      <w:r>
        <w:rPr>
          <w:rFonts w:ascii="Arial" w:hAnsi="Arial"/>
          <w:b/>
          <w:bCs/>
        </w:rPr>
        <w:t>αυτοί που πρεσβεύουν τη λογική του “σφάξε με αγά μου ν’ αγιάσω” και προσπαθο</w:t>
      </w:r>
      <w:r>
        <w:rPr>
          <w:rFonts w:ascii="Arial" w:hAnsi="Arial"/>
          <w:b/>
          <w:bCs/>
        </w:rPr>
        <w:t xml:space="preserve">ύν απαράδεκτα να </w:t>
      </w:r>
      <w:proofErr w:type="spellStart"/>
      <w:r>
        <w:rPr>
          <w:rFonts w:ascii="Arial" w:hAnsi="Arial"/>
          <w:b/>
          <w:bCs/>
        </w:rPr>
        <w:t>εξωραϊσουν</w:t>
      </w:r>
      <w:proofErr w:type="spellEnd"/>
      <w:r>
        <w:rPr>
          <w:rFonts w:ascii="Arial" w:hAnsi="Arial"/>
          <w:b/>
          <w:bCs/>
        </w:rPr>
        <w:t xml:space="preserve"> την κατάσταση, όπως οι σύμβουλοι της κυβερνητικής παράταξης και όσοι συμπορεύονται μαζί της.</w:t>
      </w:r>
    </w:p>
    <w:p w:rsidR="00174C77" w:rsidRDefault="00115FE6">
      <w:pPr>
        <w:spacing w:line="276" w:lineRule="auto"/>
        <w:jc w:val="both"/>
        <w:rPr>
          <w:rFonts w:ascii="Arial" w:hAnsi="Arial"/>
        </w:rPr>
      </w:pPr>
      <w:r>
        <w:rPr>
          <w:rFonts w:ascii="Arial" w:hAnsi="Arial"/>
        </w:rPr>
        <w:tab/>
        <w:t>Χ</w:t>
      </w:r>
      <w:r>
        <w:rPr>
          <w:rFonts w:ascii="Arial" w:hAnsi="Arial"/>
          <w:b/>
          <w:bCs/>
        </w:rPr>
        <w:t>ρεοκόπησαν πια οι κάθε είδους σωτήρες! Την υπόθεση πρέπει να πάρουν στα χέρια τους οι ίδιοι οι συνάδελφοι που πλήττονται, η μεγάλη πλ</w:t>
      </w:r>
      <w:r>
        <w:rPr>
          <w:rFonts w:ascii="Arial" w:hAnsi="Arial"/>
          <w:b/>
          <w:bCs/>
        </w:rPr>
        <w:t>ειοψηφία των δικηγόρων</w:t>
      </w:r>
      <w:r>
        <w:rPr>
          <w:rFonts w:ascii="Arial" w:hAnsi="Arial"/>
        </w:rPr>
        <w:t xml:space="preserve">. Ο Πρόεδρος και η πλειοψηφία του ΔΣ φοβούνται την οργή και τις αγωνιστικές διαθέσεις τους. </w:t>
      </w:r>
      <w:r>
        <w:rPr>
          <w:rFonts w:ascii="Arial" w:hAnsi="Arial"/>
          <w:b/>
          <w:bCs/>
        </w:rPr>
        <w:t>Γι΄ αυτό και σήμερα τοποθετούνται για άλλη μια φορά αρνητικά στην πρότασή μας μαζί με την κήρυξη αποχής στις 16 Σεπτέμβρη, η οποία πρέπει να έ</w:t>
      </w:r>
      <w:r>
        <w:rPr>
          <w:rFonts w:ascii="Arial" w:hAnsi="Arial"/>
          <w:b/>
          <w:bCs/>
        </w:rPr>
        <w:t>χει ως αιτήματα το σύνολο των ζωτικών προβλημάτων που τους απασχολούν (εξοντωτική φορολογία, στέρηση ασφαλιστικής ικανότητας, εφαρμογή νέου δικαστικού χάρτη, εργασιακά δικαιώματα μισθωτών δικηγόρων κλπ.) να πραγματοποιηθεί την ίδια μέρα Γενική Συνέλευση το</w:t>
      </w:r>
      <w:r>
        <w:rPr>
          <w:rFonts w:ascii="Arial" w:hAnsi="Arial"/>
          <w:b/>
          <w:bCs/>
        </w:rPr>
        <w:t xml:space="preserve">υ Συλλόγου, όπου οι ίδιοι οι δικηγόροι θα συζητήσουν και θα αποφασίσουν για τη συνέχεια.   </w:t>
      </w:r>
    </w:p>
    <w:p w:rsidR="00174C77" w:rsidRDefault="00115FE6">
      <w:pPr>
        <w:spacing w:line="276" w:lineRule="auto"/>
        <w:jc w:val="both"/>
        <w:rPr>
          <w:rFonts w:ascii="Arial" w:hAnsi="Arial"/>
        </w:rPr>
      </w:pPr>
      <w:r>
        <w:rPr>
          <w:rFonts w:ascii="Arial" w:hAnsi="Arial"/>
        </w:rPr>
        <w:tab/>
        <w:t>Ωστόσο, οι δικηγόροι που πλήττονται, συσπειρωμένοι στο Σωματείο Μισθωτών Δικηγόρων, την Επιτροπή Αγώνα Αυτοαπασχολούμενων Δικηγόρων, έχουν τη δύναμη να  τους ξεπερ</w:t>
      </w:r>
      <w:r>
        <w:rPr>
          <w:rFonts w:ascii="Arial" w:hAnsi="Arial"/>
        </w:rPr>
        <w:t>άσουν και να οργανώσουν τον αγώνα τους από τα κάτω, διεκδικώντας όλα τα σύγχρονα δικαιώματά τους. Μπορούν να επιβάλουν τελικά το δίκιο τους!</w:t>
      </w:r>
    </w:p>
    <w:p w:rsidR="00174C77" w:rsidRDefault="00115FE6">
      <w:pPr>
        <w:spacing w:line="276" w:lineRule="auto"/>
        <w:jc w:val="both"/>
        <w:rPr>
          <w:rFonts w:ascii="Arial" w:hAnsi="Arial"/>
        </w:rPr>
      </w:pPr>
      <w:r>
        <w:rPr>
          <w:rFonts w:ascii="Arial" w:hAnsi="Arial"/>
        </w:rPr>
        <w:tab/>
      </w:r>
    </w:p>
    <w:p w:rsidR="00174C77" w:rsidRDefault="00115FE6">
      <w:pPr>
        <w:spacing w:line="276" w:lineRule="auto"/>
        <w:jc w:val="both"/>
        <w:rPr>
          <w:rFonts w:ascii="Arial" w:hAnsi="Arial"/>
          <w:sz w:val="26"/>
          <w:szCs w:val="26"/>
        </w:rPr>
      </w:pPr>
      <w:r>
        <w:rPr>
          <w:rFonts w:ascii="Arial" w:hAnsi="Arial"/>
          <w:sz w:val="26"/>
          <w:szCs w:val="26"/>
        </w:rPr>
        <w:tab/>
      </w:r>
      <w:r>
        <w:rPr>
          <w:rFonts w:ascii="Arial" w:hAnsi="Arial"/>
          <w:sz w:val="26"/>
          <w:szCs w:val="26"/>
        </w:rPr>
        <w:tab/>
      </w:r>
    </w:p>
    <w:p w:rsidR="00174C77" w:rsidRDefault="00174C77">
      <w:pPr>
        <w:spacing w:line="276" w:lineRule="auto"/>
        <w:jc w:val="center"/>
        <w:rPr>
          <w:rFonts w:ascii="Arial" w:hAnsi="Arial"/>
          <w:sz w:val="26"/>
          <w:szCs w:val="26"/>
        </w:rPr>
      </w:pPr>
    </w:p>
    <w:p w:rsidR="00174C77" w:rsidRDefault="00115FE6">
      <w:pPr>
        <w:spacing w:line="360" w:lineRule="auto"/>
        <w:jc w:val="both"/>
        <w:rPr>
          <w:rFonts w:ascii="Arial" w:hAnsi="Arial"/>
          <w:sz w:val="26"/>
          <w:szCs w:val="26"/>
        </w:rPr>
      </w:pPr>
      <w:r>
        <w:rPr>
          <w:rFonts w:ascii="Arial" w:hAnsi="Arial"/>
          <w:sz w:val="26"/>
          <w:szCs w:val="26"/>
        </w:rPr>
        <w:tab/>
      </w:r>
    </w:p>
    <w:p w:rsidR="00174C77" w:rsidRDefault="00174C77">
      <w:pPr>
        <w:spacing w:line="360" w:lineRule="auto"/>
        <w:jc w:val="center"/>
        <w:rPr>
          <w:rFonts w:ascii="Arial" w:hAnsi="Arial"/>
          <w:sz w:val="26"/>
          <w:szCs w:val="26"/>
        </w:rPr>
      </w:pPr>
    </w:p>
    <w:sectPr w:rsidR="00174C7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77"/>
    <w:rsid w:val="00115FE6"/>
    <w:rsid w:val="00174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6CFEB-7130-4FBE-BC1C-F1E2A6F5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oto Serif CJK SC" w:hAnsi="Calibri" w:cs="Lohit Devanagari"/>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4162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2024-09-11T07:20:00Z</dcterms:created>
  <dcterms:modified xsi:type="dcterms:W3CDTF">2024-09-11T07:20:00Z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2024-09-10T23:51:47Z</dcterms:created>
  <dc:creator/>
  <dc:description/>
  <dc:language>el-GR</dc:language>
  <cp:lastModifiedBy/>
  <dcterms:modified xsi:type="dcterms:W3CDTF">2024-09-11T00:04:22Z</dcterms:modified>
  <cp:revision>3</cp:revision>
  <dc:subject/>
  <dc:title>template</dc:title>
</cp:coreProperties>
</file>